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P1</w:t>
      </w:r>
    </w:p>
    <w:p>
      <w:pPr/>
      <w:r>
        <w:rPr>
          <w:b w:val="1"/>
          <w:bCs w:val="1"/>
        </w:rPr>
        <w:t xml:space="preserve">Blanco cálido V3</w:t>
      </w:r>
    </w:p>
    <w:p/>
    <w:p>
      <w:pPr/>
      <w:r>
        <w:rPr/>
        <w:t xml:space="preserve">Dimensiones (Ø x alt.): 280 x 110 mm;Con bombilla: Sí, sistema LED STEINEL;Con detector de movimiento: No;Garantía de fabricante: 5 años;Variante: Blanco cálido;UE1, EAN: 4007841056056;Color: Blanco;Lugar de instalación: Pared,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953 lm;Eficiencia producto completo: 116 lm/W;Temperatura cromática: 3000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8,3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2026-08-21T01:16:39+02:00</dcterms:created>
  <dcterms:modified xsi:type="dcterms:W3CDTF">2026-08-21T01:16:39+02:00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